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11805db2b2d99c9d16b30b3f8ffd5159e04a7b"/>
    <w:p>
      <w:pPr>
        <w:pStyle w:val="Heading3"/>
      </w:pPr>
      <w:r>
        <w:t xml:space="preserve">Отчет ГБУ ДО ТЗФ ТиНАО о выполнении государственного задания за сентябрь 2015г.</w:t>
      </w:r>
    </w:p>
    <w:p>
      <w:pPr>
        <w:pStyle w:val="FirstParagraph"/>
      </w:pPr>
      <w:r>
        <w:t xml:space="preserve">24.11.2016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http://tinao.mos.ru/legislation/projectsotchets/detail/4284640.html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legislation/projectsotchets/detail/42846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legislation/projectsotchets/detail/42846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2024-08-29T19:12:04Z</dcterms:created>
  <dcterms:modified xsi:type="dcterms:W3CDTF">2024-08-29T19:12:04Z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