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5a753fbaa8697ad1c559909a6136f47a2c3a27"/>
    <w:p>
      <w:pPr>
        <w:pStyle w:val="Heading3"/>
      </w:pPr>
      <w:r>
        <w:t xml:space="preserve">05_Государственное задание ГБУ ДО ТЗФ ТиНАО на 2016 год</w:t>
      </w:r>
    </w:p>
    <w:p>
      <w:pPr>
        <w:pStyle w:val="FirstParagraph"/>
      </w:pPr>
      <w:r>
        <w:t xml:space="preserve">24.11.2016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http://tinao.mos.ru/legislation/projectsotchets/detail/4284539.html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legislation/projectsotchets/detail/42845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legislation/projectsotchets/detail/42845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2023-08-15T16:18:26Z</dcterms:created>
  <dcterms:modified xsi:type="dcterms:W3CDTF">2023-08-15T16:18:26Z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