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ddeda24d0ac5402824ced805d7665784b6554"/>
    <w:p>
      <w:pPr>
        <w:pStyle w:val="Heading3"/>
      </w:pPr>
      <w:r>
        <w:t xml:space="preserve">02_Государственное задание ГБУ Автомобильные дороги ТиНАО на 2016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02_Государственное задание ГБУ Автомобильные дороги ТиНАО на 2016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http://tinao.mos.ru/legislation/projectsotchets/detail/4275963.html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63.html" TargetMode="External" /><Relationship Type="http://schemas.openxmlformats.org/officeDocument/2006/relationships/hyperlink" Id="rId20" Target="https://cloud.mail.ru/public/8wfS/n9qh8eSi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75963.html" TargetMode="External" /><Relationship Type="http://schemas.openxmlformats.org/officeDocument/2006/relationships/hyperlink" Id="rId20" Target="https://cloud.mail.ru/public/8wfS/n9qh8eSi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2024-09-25T23:49:52Z</dcterms:created>
  <dcterms:modified xsi:type="dcterms:W3CDTF">2024-09-25T23:49:52Z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