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2a856f8fa85b679f98ea0d26cd36973859773b"/>
    <w:p>
      <w:pPr>
        <w:pStyle w:val="Heading3"/>
      </w:pPr>
      <w:r>
        <w:t xml:space="preserve">Отчет ГБУ Автомобильные дороги ТиНАО о выполнении государственного задания за август 2016г.</w:t>
      </w:r>
    </w:p>
    <w:p>
      <w:pPr>
        <w:pStyle w:val="FirstParagraph"/>
      </w:pPr>
      <w:r>
        <w:t xml:space="preserve">24.11.2016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http://tinao.mos.ru/legislation/projectsotchets/detail/4275833.html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legislation/projectsotchets/detail/42758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legislation/projectsotchets/detail/42758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2023-08-09T21:45:03Z</dcterms:created>
  <dcterms:modified xsi:type="dcterms:W3CDTF">2023-08-09T21:45:03Z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