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00b5c20e6ce73325081302c5c0ed0abebbe94d"/>
    <w:p>
      <w:pPr>
        <w:pStyle w:val="Heading3"/>
      </w:pPr>
      <w:r>
        <w:t xml:space="preserve">План проверок ведомственного контроля в сфере закупок префектуры Троицкого и Новомосковского административных округов города Москвы на 2017 год</w:t>
      </w:r>
    </w:p>
    <w:p>
      <w:pPr>
        <w:pStyle w:val="FirstParagraph"/>
      </w:pPr>
      <w:r>
        <w:t xml:space="preserve">19.10.2016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http://tinao.mos.ru/legislation/projectsotchets/detail/3995244.html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legislation/projectsotchets/detail/39952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legislation/projectsotchets/detail/39952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2025-07-19T03:50:45Z</dcterms:created>
  <dcterms:modified xsi:type="dcterms:W3CDTF">2025-07-19T03:50:45Z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