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e4eef3d08f4f9728833dd3c3c7faa616c6fcb"/>
    <w:p>
      <w:pPr>
        <w:pStyle w:val="Heading3"/>
      </w:pPr>
      <w:r>
        <w:t xml:space="preserve">Отчет о результатах деятельности государственного бюджетного (казенного) учреждения, подведомственного префектуре Троицкого и Новомосковского административных округов города Москвы, и об использовании закрепленного за ним государственного имущества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hyperlink r:id="rId20">
        <w:r>
          <w:rPr>
            <w:rStyle w:val="Hyperlink"/>
          </w:rPr>
          <w:t xml:space="preserve">Отчето результатах деятельности государственного бюджетного (казенного)учреждения, подведомственного префектуре Троицкого и Новомосковскогоадминистративных округов города Москвы, и об использованиизакрепленного за ним государственного имущества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http://tinao.mos.ru/legislation/projectsotchets/detail/10760196.html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6;&#1090;&#1095;&#1077;&#1090;%20&#1086;%20&#1088;&#1077;&#1079;&#1091;&#1083;&#1100;&#1090;&#1072;&#1090;&#1072;&#1093;%20&#1076;&#1077;&#1103;&#1090;&#1077;&#1083;&#1100;&#1085;&#1086;&#1089;&#1090;&#1080;%20&#1091;&#1095;&#1088;&#1077;&#1078;&#1076;&#1077;&#1085;&#1080;&#1103;%20&#1079;&#1072;%202021%20&#1075;&#1086;&#1076;%20&#1043;&#1041;&#1059;%20&#1044;&#1054;%20&#1058;&#1047;&#1060;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1076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6;&#1090;&#1095;&#1077;&#1090;%20&#1086;%20&#1088;&#1077;&#1079;&#1091;&#1083;&#1100;&#1090;&#1072;&#1090;&#1072;&#1093;%20&#1076;&#1077;&#1103;&#1090;&#1077;&#1083;&#1100;&#1085;&#1086;&#1089;&#1090;&#1080;%20&#1091;&#1095;&#1088;&#1077;&#1078;&#1076;&#1077;&#1085;&#1080;&#1103;%20&#1079;&#1072;%202021%20&#1075;&#1086;&#1076;%20&#1043;&#1041;&#1059;%20&#1044;&#1054;%20&#1058;&#1047;&#1060;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1076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2025-08-03T16:32:22Z</dcterms:created>
  <dcterms:modified xsi:type="dcterms:W3CDTF">2025-08-03T16:32:22Z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