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09bd34f7309c917ae6656c27f565560a294fd"/>
    <w:p>
      <w:pPr>
        <w:pStyle w:val="Heading3"/>
      </w:pPr>
      <w:r>
        <w:t xml:space="preserve">ОПОВЕЩЕНИЕ о начале общественных обсуждений по проекту межевания территории квартала поселения Краснопахорское, село Красная Пахра, ограниченного проездом внутреннего пользования, границей участка с к.н. 50:27:0020109:22, границей участка с к.н. 50:27:002</w:t>
      </w:r>
    </w:p>
    <w:p>
      <w:pPr>
        <w:pStyle w:val="FirstParagraph"/>
      </w:pPr>
      <w:r>
        <w:t xml:space="preserve">30.10.2020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http://tinao.mos.ru/electronic-public-discussion/detail/9374355.html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374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374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2025-02-09T16:13:36Z</dcterms:created>
  <dcterms:modified xsi:type="dcterms:W3CDTF">2025-02-09T16:13:36Z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