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bb27dc61f1d70cc771602d4d921037995774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Сосенское, пос. Коммунарка, вл. 35, корп. 2, корп. 3; уч. № 101 (кад. №№ 77:17:01203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Сосенское, пос. Коммунарка, вл. 35, корп. 2, корп. 3; уч. № 101 (кад. №№ 77:17:0120303:1507; 77:17:0120303:11581), НАО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поселение Сосенское, пос. Коммунарка, вл. 35, корп. 2, корп. 3; уч. № 101 (кад. №№ 77:17:0120303:1507; 77:17:0120303:11581), НАО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 поселения Сосенское.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1) Граждане, имеющие место жительства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2) Граждане, имеющие место работы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4) 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5) Депутаты Московской городской Думы.</w:t>
            </w:r>
          </w:p>
        </w:tc>
      </w:tr>
    </w:tbl>
    <w:p>
      <w:pPr>
        <w:pStyle w:val="BodyText"/>
      </w:pPr>
      <w:r>
        <w:t xml:space="preserve">К проекту подготовлены следующие информационные материалы: 3D- 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02.02.2022 на официальном сайте и проводится с 08:00 02.02.2022 по 23:59 15.02.2022.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2025-03-29T02:34:28Z</dcterms:created>
  <dcterms:modified xsi:type="dcterms:W3CDTF">2025-03-29T02:34:28Z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