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44f3bb0f1e0c754f0e278ea12193cbbbb7e69d"/>
    <w:p>
      <w:pPr>
        <w:pStyle w:val="Heading3"/>
      </w:pPr>
      <w:r>
        <w:t xml:space="preserve">Госинспекция по недвижимости проведет вебинар об использовании объектов нежилого фонда</w:t>
      </w:r>
    </w:p>
    <w:p>
      <w:pPr>
        <w:pStyle w:val="FirstParagraph"/>
      </w:pPr>
      <w:r>
        <w:t xml:space="preserve">20.04.2021</w:t>
      </w:r>
    </w:p>
    <w:p>
      <w:pPr>
        <w:pStyle w:val="BodyText"/>
      </w:pPr>
      <w:r>
        <w:t xml:space="preserve">Госинспекция по недвижимости совместно с Департаментом городского имущества города Москвы проведет вебинар для арендаторов городской недвижимости «Использование объектов нежилого фонда, находящегося в собственности города Москвы – как не допустить правонарушений» 20 апреля, в 16:00.</w:t>
      </w:r>
    </w:p>
    <w:p>
      <w:pPr>
        <w:pStyle w:val="BodyText"/>
      </w:pPr>
      <w:r>
        <w:t xml:space="preserve">В качестве спикера в мероприятии примет участие начальник Управления контроля за объектами недвижимости по Юго-Западному административному округу Госинспекции по недвижимости Андрей Трыканов, экспертом выступит начальник отдела Управления городским имуществом в ЮЗАО Департамента городского имущества Ольга Булгакова.</w:t>
      </w:r>
    </w:p>
    <w:p>
      <w:pPr>
        <w:pStyle w:val="BodyText"/>
      </w:pPr>
      <w:r>
        <w:t xml:space="preserve">В ходе мероприятия участникам расскажут о правах и обязанностях по содержанию и эксплуатации нежилых помещений, на конкретных примерах разъяснят наиболее распространенные ошибки, которые допускают пользователи объектов нежилого фонда, а также объяснят, на что обращать внимание, чтобы не допускать этих ошибок.</w:t>
      </w:r>
    </w:p>
    <w:p>
      <w:pPr>
        <w:pStyle w:val="BodyText"/>
      </w:pPr>
      <w:r>
        <w:t xml:space="preserve">Вебинар будет полезен физическим и юридическим лицам, которые арендуют городские помещения.</w:t>
      </w:r>
    </w:p>
    <w:p>
      <w:pPr>
        <w:pStyle w:val="BodyText"/>
      </w:pPr>
      <w:r>
        <w:t xml:space="preserve">Принять участие в вебинаре можно</w:t>
      </w:r>
      <w:r>
        <w:t xml:space="preserve"> </w:t>
      </w:r>
      <w:hyperlink r:id="rId20">
        <w:r>
          <w:rPr>
            <w:rStyle w:val="Hyperlink"/>
          </w:rPr>
          <w:t xml:space="preserve">по 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http://tinao.mos.ru/consumer-market/helpful-information/detail/9888149.html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consumer-market/helpful-information/detail/9888149.html" TargetMode="External" /><Relationship Type="http://schemas.openxmlformats.org/officeDocument/2006/relationships/hyperlink" Id="rId20" Target="https://golubtsovea.clickmeeting.com/gosinspektsiya-po-nedvizhimosti-vebinar-20-04-21-v-16-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consumer-market/helpful-information/detail/9888149.html" TargetMode="External" /><Relationship Type="http://schemas.openxmlformats.org/officeDocument/2006/relationships/hyperlink" Id="rId20" Target="https://golubtsovea.clickmeeting.com/gosinspektsiya-po-nedvizhimosti-vebinar-20-04-21-v-16-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2025-02-16T03:02:02Z</dcterms:created>
  <dcterms:modified xsi:type="dcterms:W3CDTF">2025-02-16T03:02:02Z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