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89b543d70465d85fedce06375e2a3ed78c530a9"/>
    <w:p>
      <w:pPr>
        <w:pStyle w:val="Heading3"/>
      </w:pPr>
      <w:r>
        <w:t xml:space="preserve">Распоряжение от 5 апреля 2023 года №84-РП "О внесении изменений в распоряжение префектуры от 20.11.2013 №2 1039-РП"</w:t>
      </w:r>
    </w:p>
    <w:p>
      <w:pPr>
        <w:pStyle w:val="FirstParagraph"/>
      </w:pPr>
      <w:r>
        <w:t xml:space="preserve">13.05.2024</w:t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Распоряжение от 5 апреля 2023 года №84-РП "О внесении изменений в распоряжение префектуры от 20.11.2013 №2 1039-РП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http://tinao.mos.ru/consumer-market/helpful-information/detail/12364676.html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doc/20_11_2013_1039_RP.pdf" TargetMode="External" /><Relationship Type="http://schemas.openxmlformats.org/officeDocument/2006/relationships/hyperlink" Id="rId22" Target="http://tinao.mos.ru" TargetMode="External" /><Relationship Type="http://schemas.openxmlformats.org/officeDocument/2006/relationships/hyperlink" Id="rId21" Target="http://tinao.mos.ru/consumer-market/helpful-information/detail/123646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doc/20_11_2013_1039_RP.pdf" TargetMode="External" /><Relationship Type="http://schemas.openxmlformats.org/officeDocument/2006/relationships/hyperlink" Id="rId22" Target="http://tinao.mos.ru" TargetMode="External" /><Relationship Type="http://schemas.openxmlformats.org/officeDocument/2006/relationships/hyperlink" Id="rId21" Target="http://tinao.mos.ru/consumer-market/helpful-information/detail/123646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2025-02-16T02:43:23Z</dcterms:created>
  <dcterms:modified xsi:type="dcterms:W3CDTF">2025-02-16T02:43:23Z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